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6AB43A23" w14:textId="188F5B8C" w:rsidR="005A47AA" w:rsidRDefault="005A47AA" w:rsidP="005A47AA">
      <w:pPr>
        <w:ind w:right="2126"/>
        <w:jc w:val="both"/>
        <w:rPr>
          <w:rFonts w:ascii="Arial Narrow" w:hAnsi="Arial Narrow"/>
          <w:b/>
          <w:bCs/>
          <w:sz w:val="20"/>
          <w:szCs w:val="20"/>
        </w:rPr>
      </w:pPr>
      <w:r>
        <w:rPr>
          <w:rFonts w:ascii="Arial Narrow" w:hAnsi="Arial Narrow"/>
          <w:b/>
          <w:bCs/>
          <w:sz w:val="20"/>
          <w:szCs w:val="20"/>
        </w:rPr>
        <w:t xml:space="preserve">LUCV </w:t>
      </w:r>
      <w:r>
        <w:rPr>
          <w:rFonts w:ascii="Arial Narrow" w:hAnsi="Arial Narrow"/>
          <w:b/>
          <w:bCs/>
          <w:sz w:val="20"/>
          <w:szCs w:val="20"/>
        </w:rPr>
        <w:t>34</w:t>
      </w:r>
      <w:bookmarkStart w:id="0" w:name="_GoBack"/>
      <w:bookmarkEnd w:id="0"/>
      <w:r>
        <w:rPr>
          <w:rFonts w:ascii="Arial Narrow" w:hAnsi="Arial Narrow"/>
          <w:b/>
          <w:bCs/>
          <w:sz w:val="20"/>
          <w:szCs w:val="20"/>
        </w:rPr>
        <w:t xml:space="preserve">00 </w:t>
      </w:r>
      <w:r w:rsidRPr="00B06272">
        <w:rPr>
          <w:rFonts w:ascii="Arial Narrow" w:hAnsi="Arial Narrow"/>
          <w:bCs/>
          <w:sz w:val="20"/>
          <w:szCs w:val="20"/>
        </w:rPr>
        <w:t>Luftrichtung (Ausblas) OBEN</w:t>
      </w:r>
    </w:p>
    <w:p w14:paraId="1F2749BA" w14:textId="77777777" w:rsidR="005A47AA" w:rsidRDefault="005A47AA"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Statisch und dynamisch ausbalanciertes Lüfterrad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Auf vibrationsarmem Lüfterträger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Lüfterdrehzahl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erzeugen. Die elektronische Gleichrichtung erfolgt durch einen Stromwandler, 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Mit EC-Lüftern ausgestattete Einheiten können auch mit dem Active Floor Controller (AFC) und dem Active</w:t>
      </w:r>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Dieser Lüftertyp verfügt über eine zusätzliche Lüfterdüse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Dieser Lüftertyp verfügt über Lüfterräder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Lüfterrad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ausgestattete Einheiten können auch mit einem Active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Drucks unter einem Doppelboden ausgerüstet werden, um die Lüfterdrehzahl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Die Bauweise des gesamten Lüfterabschnitts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lassen sich besonders bequem in</w:t>
      </w:r>
      <w:r w:rsidR="00E80076">
        <w:rPr>
          <w:rFonts w:ascii="Arial Narrow" w:hAnsi="Arial Narrow"/>
          <w:sz w:val="20"/>
          <w:szCs w:val="20"/>
        </w:rPr>
        <w:t>stand</w:t>
      </w:r>
      <w:r w:rsidR="009507F8" w:rsidRPr="009B31BD">
        <w:rPr>
          <w:rFonts w:ascii="Arial Narrow" w:hAnsi="Arial Narrow"/>
          <w:sz w:val="20"/>
          <w:szCs w:val="20"/>
        </w:rPr>
        <w:t>halten</w:t>
      </w:r>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und ist vollständig mit geschlossenzelligem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Ventilstößel-Dichtung besteht aus einem Viton®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werden. Der Maximaldruck beträgt 6 Bar (PN6). Auf Anfrage sind Einheiten mit höheren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Tauchelektroden-Befeuchter moduliert die Erzeugung von Sterildampf und stellt den Salzgehalt im Kessel</w:t>
      </w:r>
      <w:r w:rsidR="00B20BF8">
        <w:rPr>
          <w:rFonts w:ascii="Arial Narrow" w:hAnsi="Arial Narrow"/>
          <w:sz w:val="20"/>
          <w:szCs w:val="20"/>
        </w:rPr>
        <w:t xml:space="preserve"> </w:t>
      </w:r>
      <w:r w:rsidRPr="0017018D">
        <w:rPr>
          <w:rFonts w:ascii="Arial Narrow" w:hAnsi="Arial Narrow"/>
          <w:sz w:val="20"/>
          <w:szCs w:val="20"/>
        </w:rPr>
        <w:t>automatisch so ein, dass unbehandeltes Wasser ohne chemische Zusätze oder Entmineralisierung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r w:rsidR="003402EC">
        <w:rPr>
          <w:rFonts w:ascii="Arial Narrow" w:hAnsi="Arial Narrow" w:cs="ArialMT"/>
          <w:sz w:val="20"/>
          <w:szCs w:val="20"/>
        </w:rPr>
        <w:t xml:space="preserve">mierung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Dreiphasige Stromzuleitung (400 V / 3 Ph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Kondenswasser-Dränagepumpe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Dreiphasige Stromzuleitung (400 V / 3 Ph+N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r w:rsidRPr="0017018D">
        <w:rPr>
          <w:rFonts w:ascii="Arial Narrow" w:hAnsi="Arial Narrow" w:cs="ArialMT"/>
          <w:sz w:val="20"/>
          <w:szCs w:val="20"/>
        </w:rPr>
        <w:t>gängigkeit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r w:rsidRPr="003402EC">
        <w:rPr>
          <w:rFonts w:ascii="Arial Narrow" w:hAnsi="Arial Narrow" w:cs="ArialMT"/>
          <w:sz w:val="20"/>
          <w:szCs w:val="20"/>
        </w:rPr>
        <w:t>Modbus-Protokoll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der Kommunikation mit Struxureware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 dieser Einheiten im Abregelungsmodus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der Deaktivierung einiger Digitaleingänge (z. B. der Befeuchter/Heizer)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voneinander anzusteuern und festzustellen, ob es sich bei dem Kontakt um einen Schließ- oder Öffnerkontakt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Einstellung einer zeitgesteuerten Spülung des Befeuchters,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Bei den Uniflair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einzustellen oder die Lüfterdrehzahl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Zuluftkanal.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oder an den Zuluftkanal montiert. Die internen Verkleidungen sind mit schalldämmendemStandardmaterial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r w:rsidRPr="008D31D4">
        <w:rPr>
          <w:rFonts w:ascii="Arial Narrow" w:hAnsi="Arial Narrow" w:cs="ArialMT"/>
          <w:sz w:val="20"/>
          <w:szCs w:val="20"/>
        </w:rPr>
        <w:t>Rückluft.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Außenlufttemperatur, die Zulufttemperatur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r w:rsidRPr="008D31D4">
        <w:rPr>
          <w:rFonts w:ascii="Arial Narrow" w:hAnsi="Arial Narrow" w:cs="ArialMT"/>
          <w:sz w:val="20"/>
          <w:szCs w:val="20"/>
        </w:rPr>
        <w:t>Rückluft.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Außenlufttemperatur, die Zulufttemperatur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Regulierung der beiden Kreisläufe kann dank der besonderen Flexibilität der Uniflair-Steuerung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Uniflair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Modbus/RTU: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Bacnet MS/TP: Möglich mit serieller pCONet-Karte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LONworks: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Metasys: Möglich mit Integration der Datenbank und Application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Modbus over IP: Unbegrenzte Anzahl anschließbarer Einheiten; jede verfügt über eine TCP/IPSchnittstelle.</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Bacnet over IP: Möglich mit TCP/IP (pCOWeb)</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Softwaresteuerung mit StruxureWare™</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StruxureWare-Plattformen</w:t>
      </w:r>
      <w:r>
        <w:rPr>
          <w:rFonts w:ascii="Arial Narrow" w:hAnsi="Arial Narrow" w:cs="ArialMT"/>
          <w:sz w:val="20"/>
          <w:szCs w:val="20"/>
        </w:rPr>
        <w:t xml:space="preserve"> integrieren. </w:t>
      </w:r>
      <w:r w:rsidR="002E6795" w:rsidRPr="002E6795">
        <w:rPr>
          <w:rFonts w:ascii="Arial Narrow" w:hAnsi="Arial Narrow" w:cs="ArialMT"/>
          <w:sz w:val="20"/>
          <w:szCs w:val="20"/>
        </w:rPr>
        <w:t>StruxureWare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optimieren – und dadurch Energie und Geld einsparen. Die StruxureWare-Lösung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Uniflair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Regulierung der Lüfterdrehzahl</w:t>
      </w:r>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LDCV/LUCV-Einheiten können unterschiedliche Regulierungslogiken zur Einstellung der Lüfterdrehzahl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(Active</w:t>
      </w:r>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Statt dessen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Notbetrieb) werden vom Uniflair-Mikroprozessor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Energieverbrauch in kWh und kVAR/h.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eingesetzte Durchflussmesser nutzt MEMS-Erkennungstechnologie in Kombination mit einem Packaging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Aquaflair-Kälteanlagen und Uniflair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zuzüglich delta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Wert für das Ventil minus delta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schneller erfolgt der Anstieg. Wenn die Werte innerhalb des voreingestellten Werts plus delta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(Active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stellt die Steuereinheit die Lüfterdrehzahl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Präzisionsklimaanlagen mit modulierender Lüftersteuerung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und Luftverteilungssysteme. Dadurch kann die Lüfterabsorption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(Pressureindependent</w:t>
      </w:r>
    </w:p>
    <w:p w14:paraId="7CE989D3"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Balancing and Control Valve,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eine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Durchfluss freigibt und die hydronische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r w:rsidR="00C33979">
        <w:rPr>
          <w:rFonts w:ascii="Arial Narrow" w:hAnsi="Arial Narrow"/>
          <w:sz w:val="20"/>
          <w:szCs w:val="20"/>
        </w:rPr>
        <w:t>Pa</w:t>
      </w:r>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r>
        <w:rPr>
          <w:rFonts w:ascii="Arial Narrow" w:hAnsi="Arial Narrow"/>
          <w:sz w:val="20"/>
          <w:szCs w:val="20"/>
        </w:rPr>
        <w:t>Glykolanteil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5C94581A"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7569C">
        <w:rPr>
          <w:rFonts w:ascii="Arial Narrow" w:hAnsi="Arial Narrow"/>
          <w:sz w:val="20"/>
          <w:szCs w:val="20"/>
        </w:rPr>
        <w:t>22625</w:t>
      </w:r>
      <w:r w:rsidR="00895DF6">
        <w:rPr>
          <w:rFonts w:ascii="Arial Narrow" w:hAnsi="Arial Narrow"/>
          <w:sz w:val="20"/>
          <w:szCs w:val="20"/>
        </w:rPr>
        <w:t xml:space="preserve"> </w:t>
      </w:r>
      <w:r>
        <w:rPr>
          <w:rFonts w:ascii="Arial Narrow" w:hAnsi="Arial Narrow"/>
          <w:sz w:val="20"/>
          <w:szCs w:val="20"/>
        </w:rPr>
        <w:t>l/h</w:t>
      </w:r>
    </w:p>
    <w:p w14:paraId="78B8EF48" w14:textId="46EE18F4"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6,28</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0860B326"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131,6</w:t>
      </w:r>
      <w:r>
        <w:rPr>
          <w:rFonts w:ascii="Arial Narrow" w:hAnsi="Arial Narrow" w:cs="Arial"/>
          <w:sz w:val="20"/>
          <w:szCs w:val="20"/>
        </w:rPr>
        <w:t xml:space="preserve"> </w:t>
      </w:r>
      <w:r w:rsidR="00C33979">
        <w:rPr>
          <w:rFonts w:ascii="Arial Narrow" w:hAnsi="Arial Narrow" w:cs="Arial"/>
          <w:sz w:val="20"/>
          <w:szCs w:val="20"/>
        </w:rPr>
        <w:t>kW</w:t>
      </w:r>
    </w:p>
    <w:p w14:paraId="3C233772" w14:textId="6B5983E0"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106,8</w:t>
      </w:r>
      <w:r w:rsidR="00895DF6">
        <w:rPr>
          <w:rFonts w:ascii="Arial Narrow" w:hAnsi="Arial Narrow" w:cs="Arial"/>
          <w:sz w:val="20"/>
          <w:szCs w:val="20"/>
        </w:rPr>
        <w:t xml:space="preserve"> </w:t>
      </w:r>
      <w:r>
        <w:rPr>
          <w:rFonts w:ascii="Arial Narrow" w:hAnsi="Arial Narrow" w:cs="Arial"/>
          <w:sz w:val="20"/>
          <w:szCs w:val="20"/>
        </w:rPr>
        <w:t>kW</w:t>
      </w:r>
    </w:p>
    <w:p w14:paraId="2E12EE27" w14:textId="0567AA82"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127,2</w:t>
      </w:r>
      <w:r>
        <w:rPr>
          <w:rFonts w:ascii="Arial Narrow" w:hAnsi="Arial Narrow" w:cs="Arial"/>
          <w:sz w:val="20"/>
          <w:szCs w:val="20"/>
        </w:rPr>
        <w:t xml:space="preserve"> </w:t>
      </w:r>
      <w:r w:rsidR="00C33979">
        <w:rPr>
          <w:rFonts w:ascii="Arial Narrow" w:hAnsi="Arial Narrow" w:cs="Arial"/>
          <w:sz w:val="20"/>
          <w:szCs w:val="20"/>
        </w:rPr>
        <w:t>kW</w:t>
      </w:r>
    </w:p>
    <w:p w14:paraId="27470A90" w14:textId="1C4EB8B3"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102,4</w:t>
      </w:r>
      <w:r w:rsidR="00895DF6">
        <w:rPr>
          <w:rFonts w:ascii="Arial Narrow" w:hAnsi="Arial Narrow" w:cs="Arial"/>
          <w:sz w:val="20"/>
          <w:szCs w:val="20"/>
        </w:rPr>
        <w:t xml:space="preserve"> </w:t>
      </w:r>
      <w:r>
        <w:rPr>
          <w:rFonts w:ascii="Arial Narrow" w:hAnsi="Arial Narrow" w:cs="Arial"/>
          <w:sz w:val="20"/>
          <w:szCs w:val="20"/>
        </w:rPr>
        <w:t>kW</w:t>
      </w:r>
    </w:p>
    <w:p w14:paraId="6B6CF939" w14:textId="7BB1E4A0"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81,2</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08FEB8FC"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29,8</w:t>
      </w:r>
      <w:r w:rsidR="00895DF6">
        <w:rPr>
          <w:rFonts w:ascii="Arial Narrow" w:hAnsi="Arial Narrow" w:cs="Arial"/>
          <w:sz w:val="20"/>
          <w:szCs w:val="20"/>
        </w:rPr>
        <w:t xml:space="preserve"> k</w:t>
      </w:r>
      <w:r>
        <w:rPr>
          <w:rFonts w:ascii="Arial Narrow" w:hAnsi="Arial Narrow" w:cs="Arial"/>
          <w:sz w:val="20"/>
          <w:szCs w:val="20"/>
        </w:rPr>
        <w:t>W/kW</w:t>
      </w:r>
    </w:p>
    <w:p w14:paraId="335173F4" w14:textId="47747ECD"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es Klimagerätes standard</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257</w:t>
      </w:r>
      <w:r w:rsidR="00895DF6">
        <w:rPr>
          <w:rFonts w:ascii="Arial Narrow" w:hAnsi="Arial Narrow" w:cs="Arial"/>
          <w:sz w:val="20"/>
          <w:szCs w:val="20"/>
        </w:rPr>
        <w:t xml:space="preserve">00 </w:t>
      </w:r>
      <w:r>
        <w:rPr>
          <w:rFonts w:ascii="Arial Narrow" w:hAnsi="Arial Narrow" w:cs="Arial"/>
          <w:sz w:val="20"/>
          <w:szCs w:val="20"/>
        </w:rPr>
        <w:t>m³/h</w:t>
      </w:r>
    </w:p>
    <w:p w14:paraId="56DA2650" w14:textId="0A1326D3" w:rsidR="00C33979" w:rsidRDefault="00895DF6" w:rsidP="00895DF6">
      <w:pPr>
        <w:ind w:right="2126"/>
        <w:rPr>
          <w:rFonts w:ascii="Arial Narrow" w:hAnsi="Arial Narrow" w:cs="Arial"/>
          <w:sz w:val="20"/>
          <w:szCs w:val="20"/>
        </w:rPr>
      </w:pPr>
      <w:r>
        <w:rPr>
          <w:rFonts w:ascii="Arial Narrow" w:hAnsi="Arial Narrow" w:cs="Arial"/>
          <w:sz w:val="20"/>
          <w:szCs w:val="20"/>
        </w:rPr>
        <w:t>Luftfördermenge des Klimagerätes standard</w:t>
      </w:r>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67569C">
        <w:rPr>
          <w:rFonts w:ascii="Arial Narrow" w:hAnsi="Arial Narrow" w:cs="Arial"/>
          <w:sz w:val="20"/>
          <w:szCs w:val="20"/>
        </w:rPr>
        <w:t>7,14</w:t>
      </w:r>
      <w:r>
        <w:rPr>
          <w:rFonts w:ascii="Arial Narrow" w:hAnsi="Arial Narrow" w:cs="Arial"/>
          <w:sz w:val="20"/>
          <w:szCs w:val="20"/>
        </w:rPr>
        <w:t xml:space="preserve"> </w:t>
      </w:r>
      <w:r w:rsidR="00C33979">
        <w:rPr>
          <w:rFonts w:ascii="Arial Narrow" w:hAnsi="Arial Narrow" w:cs="Arial"/>
          <w:sz w:val="20"/>
          <w:szCs w:val="20"/>
        </w:rPr>
        <w:t>m³/s</w:t>
      </w:r>
    </w:p>
    <w:p w14:paraId="09FCC0A1" w14:textId="06BA765F"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atur Ausblas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12,2</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3CDF20D" w:rsidR="00C33979" w:rsidRDefault="00C33979" w:rsidP="00C33979">
      <w:pPr>
        <w:ind w:right="2126"/>
        <w:jc w:val="both"/>
        <w:rPr>
          <w:rFonts w:ascii="Arial Narrow" w:hAnsi="Arial Narrow"/>
          <w:sz w:val="20"/>
          <w:szCs w:val="20"/>
        </w:rPr>
      </w:pPr>
      <w:r>
        <w:rPr>
          <w:rFonts w:ascii="Arial Narrow" w:hAnsi="Arial Narrow"/>
          <w:sz w:val="20"/>
          <w:szCs w:val="20"/>
        </w:rPr>
        <w:t>Relative Zuluf</w:t>
      </w:r>
      <w:r w:rsidR="00895DF6">
        <w:rPr>
          <w:rFonts w:ascii="Arial Narrow" w:hAnsi="Arial Narrow"/>
          <w:sz w:val="20"/>
          <w:szCs w:val="20"/>
        </w:rPr>
        <w:t>tfeuchtigkeit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w:t>
      </w:r>
      <w:r w:rsidR="0077600F">
        <w:rPr>
          <w:rFonts w:ascii="Arial Narrow" w:hAnsi="Arial Narrow"/>
          <w:sz w:val="20"/>
          <w:szCs w:val="20"/>
        </w:rPr>
        <w:t>2</w:t>
      </w:r>
      <w:r w:rsidR="00895DF6">
        <w:rPr>
          <w:rFonts w:ascii="Arial Narrow" w:hAnsi="Arial Narrow"/>
          <w:sz w:val="20"/>
          <w:szCs w:val="20"/>
        </w:rPr>
        <w:t xml:space="preserve"> </w:t>
      </w:r>
      <w:r>
        <w:rPr>
          <w:rFonts w:ascii="Arial Narrow" w:hAnsi="Arial Narrow"/>
          <w:sz w:val="20"/>
          <w:szCs w:val="20"/>
        </w:rPr>
        <w:t>%</w:t>
      </w:r>
    </w:p>
    <w:p w14:paraId="200E9CCB" w14:textId="6F676FAA"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3</w:t>
      </w:r>
    </w:p>
    <w:p w14:paraId="6BA1D722" w14:textId="53C0D152"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8</w:t>
      </w:r>
      <w:r w:rsidR="0067569C">
        <w:rPr>
          <w:rFonts w:ascii="Arial Narrow" w:hAnsi="Arial Narrow"/>
          <w:sz w:val="20"/>
          <w:szCs w:val="20"/>
        </w:rPr>
        <w:t>3</w:t>
      </w:r>
      <w:r w:rsidR="00895DF6">
        <w:rPr>
          <w:rFonts w:ascii="Arial Narrow" w:hAnsi="Arial Narrow"/>
          <w:sz w:val="20"/>
          <w:szCs w:val="20"/>
        </w:rPr>
        <w:t xml:space="preserve"> </w:t>
      </w:r>
      <w:r>
        <w:rPr>
          <w:rFonts w:ascii="Arial Narrow" w:hAnsi="Arial Narrow"/>
          <w:sz w:val="20"/>
          <w:szCs w:val="20"/>
        </w:rPr>
        <w:t>%</w:t>
      </w:r>
    </w:p>
    <w:p w14:paraId="3AC726D1" w14:textId="4D3FF5EA"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4,4</w:t>
      </w:r>
      <w:r>
        <w:rPr>
          <w:rFonts w:ascii="Arial Narrow" w:hAnsi="Arial Narrow"/>
          <w:sz w:val="20"/>
          <w:szCs w:val="20"/>
        </w:rPr>
        <w:t xml:space="preserve"> </w:t>
      </w:r>
      <w:r w:rsidR="00C33979">
        <w:rPr>
          <w:rFonts w:ascii="Arial Narrow" w:hAnsi="Arial Narrow"/>
          <w:sz w:val="20"/>
          <w:szCs w:val="20"/>
        </w:rPr>
        <w:t>kW</w:t>
      </w:r>
    </w:p>
    <w:p w14:paraId="0528F652" w14:textId="71FA7E56"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7569C">
        <w:rPr>
          <w:rFonts w:ascii="Arial Narrow" w:hAnsi="Arial Narrow"/>
          <w:sz w:val="20"/>
          <w:szCs w:val="20"/>
        </w:rPr>
        <w:t>7,0</w:t>
      </w:r>
      <w:r w:rsidR="00895DF6">
        <w:rPr>
          <w:rFonts w:ascii="Arial Narrow" w:hAnsi="Arial Narrow"/>
          <w:sz w:val="20"/>
          <w:szCs w:val="20"/>
        </w:rPr>
        <w:t xml:space="preserve"> </w:t>
      </w:r>
      <w:r>
        <w:rPr>
          <w:rFonts w:ascii="Arial Narrow" w:hAnsi="Arial Narrow"/>
          <w:sz w:val="20"/>
          <w:szCs w:val="20"/>
        </w:rPr>
        <w:t>A</w:t>
      </w:r>
    </w:p>
    <w:p w14:paraId="0F7E6BD4" w14:textId="2A1ABF96"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7569C">
        <w:rPr>
          <w:rFonts w:ascii="Arial Narrow" w:hAnsi="Arial Narrow"/>
          <w:sz w:val="20"/>
          <w:szCs w:val="20"/>
        </w:rPr>
        <w:t>251</w:t>
      </w:r>
      <w:r w:rsidR="00895DF6">
        <w:rPr>
          <w:rFonts w:ascii="Arial Narrow" w:hAnsi="Arial Narrow"/>
          <w:sz w:val="20"/>
          <w:szCs w:val="20"/>
        </w:rPr>
        <w:t xml:space="preserve"> </w:t>
      </w:r>
      <w:r>
        <w:rPr>
          <w:rFonts w:ascii="Arial Narrow" w:hAnsi="Arial Narrow"/>
          <w:sz w:val="20"/>
          <w:szCs w:val="20"/>
        </w:rPr>
        <w:t>Pa</w:t>
      </w:r>
    </w:p>
    <w:p w14:paraId="7FFB54CA" w14:textId="57E0524A"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37,5</w:t>
      </w:r>
      <w:r w:rsidR="004813DB">
        <w:rPr>
          <w:rFonts w:ascii="Arial Narrow" w:hAnsi="Arial Narrow"/>
          <w:sz w:val="20"/>
          <w:szCs w:val="20"/>
        </w:rPr>
        <w:t xml:space="preserve"> </w:t>
      </w:r>
      <w:r>
        <w:rPr>
          <w:rFonts w:ascii="Arial Narrow" w:hAnsi="Arial Narrow"/>
          <w:sz w:val="20"/>
          <w:szCs w:val="20"/>
        </w:rPr>
        <w:t>kPa</w:t>
      </w:r>
    </w:p>
    <w:p w14:paraId="67F0D319" w14:textId="6A8CCDD2"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7569C">
        <w:rPr>
          <w:rFonts w:ascii="Arial Narrow" w:hAnsi="Arial Narrow"/>
          <w:sz w:val="20"/>
          <w:szCs w:val="20"/>
        </w:rPr>
        <w:t>32,0</w:t>
      </w:r>
      <w:r w:rsidR="004813DB">
        <w:rPr>
          <w:rFonts w:ascii="Arial Narrow" w:hAnsi="Arial Narrow"/>
          <w:sz w:val="20"/>
          <w:szCs w:val="20"/>
        </w:rPr>
        <w:t xml:space="preserve"> </w:t>
      </w:r>
      <w:r>
        <w:rPr>
          <w:rFonts w:ascii="Arial Narrow" w:hAnsi="Arial Narrow"/>
          <w:sz w:val="20"/>
          <w:szCs w:val="20"/>
        </w:rPr>
        <w:t>kPa</w:t>
      </w:r>
    </w:p>
    <w:p w14:paraId="1CDF60E4" w14:textId="0AC6087F"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7569C">
        <w:rPr>
          <w:rFonts w:ascii="Arial Narrow" w:hAnsi="Arial Narrow"/>
          <w:sz w:val="20"/>
          <w:szCs w:val="20"/>
        </w:rPr>
        <w:t>86</w:t>
      </w:r>
      <w:r w:rsidR="0077600F">
        <w:rPr>
          <w:rFonts w:ascii="Arial Narrow" w:hAnsi="Arial Narrow"/>
          <w:sz w:val="20"/>
          <w:szCs w:val="20"/>
        </w:rPr>
        <w:t>,7</w:t>
      </w:r>
      <w:r w:rsidR="004813DB">
        <w:rPr>
          <w:rFonts w:ascii="Arial Narrow" w:hAnsi="Arial Narrow"/>
          <w:sz w:val="20"/>
          <w:szCs w:val="20"/>
        </w:rPr>
        <w:t xml:space="preserve"> </w:t>
      </w:r>
      <w:r>
        <w:rPr>
          <w:rFonts w:ascii="Arial Narrow" w:hAnsi="Arial Narrow"/>
          <w:sz w:val="20"/>
          <w:szCs w:val="20"/>
        </w:rPr>
        <w:t>kPa</w:t>
      </w:r>
    </w:p>
    <w:p w14:paraId="4094D981" w14:textId="37F72F9E"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67569C">
        <w:rPr>
          <w:rFonts w:ascii="Arial Narrow" w:hAnsi="Arial Narrow"/>
          <w:sz w:val="20"/>
          <w:szCs w:val="20"/>
        </w:rPr>
        <w:t>64,0</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r>
        <w:rPr>
          <w:rFonts w:ascii="Arial Narrow" w:hAnsi="Arial Narrow"/>
          <w:sz w:val="20"/>
          <w:szCs w:val="20"/>
        </w:rPr>
        <w:t>Befeuchter</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Anzahl von Befeuchtern</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391C0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11,2</w:t>
      </w:r>
      <w:r>
        <w:rPr>
          <w:rFonts w:ascii="Arial Narrow" w:hAnsi="Arial Narrow"/>
          <w:sz w:val="20"/>
          <w:szCs w:val="20"/>
        </w:rPr>
        <w:t xml:space="preserve"> </w:t>
      </w:r>
      <w:r w:rsidR="00C33979">
        <w:rPr>
          <w:rFonts w:ascii="Arial Narrow" w:hAnsi="Arial Narrow"/>
          <w:sz w:val="20"/>
          <w:szCs w:val="20"/>
        </w:rPr>
        <w:t>kW</w:t>
      </w:r>
    </w:p>
    <w:p w14:paraId="7DA4E2AB" w14:textId="1BA12665"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16,2</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1E518BB6"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8</w:t>
      </w:r>
    </w:p>
    <w:p w14:paraId="5E8BDE59" w14:textId="51ED2627"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24</w:t>
      </w:r>
      <w:r>
        <w:rPr>
          <w:rFonts w:ascii="Arial Narrow" w:hAnsi="Arial Narrow"/>
          <w:sz w:val="20"/>
          <w:szCs w:val="20"/>
        </w:rPr>
        <w:t>,0 kW</w:t>
      </w:r>
    </w:p>
    <w:p w14:paraId="11953E42" w14:textId="00DB8D06"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67569C">
        <w:rPr>
          <w:rFonts w:ascii="Arial Narrow" w:hAnsi="Arial Narrow" w:cs="Arial"/>
          <w:bCs/>
          <w:sz w:val="20"/>
          <w:szCs w:val="20"/>
        </w:rPr>
        <w:t>34</w:t>
      </w:r>
      <w:r w:rsidR="00FB2488">
        <w:rPr>
          <w:rFonts w:ascii="Arial Narrow" w:hAnsi="Arial Narrow" w:cs="Arial"/>
          <w:bCs/>
          <w:sz w:val="20"/>
          <w:szCs w:val="20"/>
        </w:rPr>
        <w:t>,8</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r w:rsidRPr="00C33979">
        <w:rPr>
          <w:rFonts w:ascii="Arial Narrow" w:hAnsi="Arial Narrow" w:cs="Arial"/>
          <w:bCs/>
          <w:sz w:val="20"/>
          <w:szCs w:val="20"/>
        </w:rPr>
        <w:t>Radical</w:t>
      </w:r>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247C11E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77600F">
        <w:rPr>
          <w:rFonts w:ascii="Arial Narrow" w:hAnsi="Arial Narrow" w:cs="Arial"/>
          <w:bCs/>
          <w:sz w:val="20"/>
          <w:szCs w:val="20"/>
        </w:rPr>
        <w:t>2</w:t>
      </w:r>
      <w:r w:rsidR="0067569C">
        <w:rPr>
          <w:rFonts w:ascii="Arial Narrow" w:hAnsi="Arial Narrow" w:cs="Arial"/>
          <w:bCs/>
          <w:sz w:val="20"/>
          <w:szCs w:val="20"/>
        </w:rPr>
        <w:t>582</w:t>
      </w:r>
      <w:r>
        <w:rPr>
          <w:rFonts w:ascii="Arial Narrow" w:hAnsi="Arial Narrow" w:cs="Arial"/>
          <w:bCs/>
          <w:sz w:val="20"/>
          <w:szCs w:val="20"/>
        </w:rPr>
        <w:t xml:space="preserve">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1DF95EB9"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67569C">
        <w:rPr>
          <w:rFonts w:ascii="Arial Narrow" w:hAnsi="Arial Narrow" w:cs="Arial"/>
          <w:bCs/>
          <w:sz w:val="20"/>
          <w:szCs w:val="20"/>
        </w:rPr>
        <w:t>620</w:t>
      </w:r>
      <w:r>
        <w:rPr>
          <w:rFonts w:ascii="Arial Narrow" w:hAnsi="Arial Narrow" w:cs="Arial"/>
          <w:bCs/>
          <w:sz w:val="20"/>
          <w:szCs w:val="20"/>
        </w:rPr>
        <w:t xml:space="preserve">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1B06E786"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LUCV-</w:t>
      </w:r>
      <w:r w:rsidR="0004325D">
        <w:rPr>
          <w:rFonts w:ascii="Arial Narrow" w:hAnsi="Arial Narrow" w:cs="Arial"/>
          <w:b/>
          <w:bCs/>
          <w:sz w:val="20"/>
          <w:szCs w:val="20"/>
        </w:rPr>
        <w:t>34</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9198" w14:textId="77777777" w:rsidR="00DB76B1" w:rsidRDefault="00DB76B1" w:rsidP="00E75193">
      <w:r>
        <w:separator/>
      </w:r>
    </w:p>
  </w:endnote>
  <w:endnote w:type="continuationSeparator" w:id="0">
    <w:p w14:paraId="15F6F306" w14:textId="77777777" w:rsidR="00DB76B1" w:rsidRDefault="00DB76B1"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5D15" w14:textId="77777777" w:rsidR="00DB76B1" w:rsidRDefault="00DB76B1" w:rsidP="00E75193">
      <w:r>
        <w:separator/>
      </w:r>
    </w:p>
  </w:footnote>
  <w:footnote w:type="continuationSeparator" w:id="0">
    <w:p w14:paraId="28D1AB11" w14:textId="77777777" w:rsidR="00DB76B1" w:rsidRDefault="00DB76B1"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r w:rsidRPr="00E75193">
      <w:rPr>
        <w:b/>
      </w:rPr>
      <w:t>Nr:</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4325D"/>
    <w:rsid w:val="000548C3"/>
    <w:rsid w:val="0008430E"/>
    <w:rsid w:val="000A5D15"/>
    <w:rsid w:val="000B511E"/>
    <w:rsid w:val="0011713E"/>
    <w:rsid w:val="00141A09"/>
    <w:rsid w:val="0017018D"/>
    <w:rsid w:val="00170EFC"/>
    <w:rsid w:val="001F7611"/>
    <w:rsid w:val="001F7B15"/>
    <w:rsid w:val="00255B2B"/>
    <w:rsid w:val="00261366"/>
    <w:rsid w:val="002D2A64"/>
    <w:rsid w:val="002E6795"/>
    <w:rsid w:val="0030479E"/>
    <w:rsid w:val="003402EC"/>
    <w:rsid w:val="003900B1"/>
    <w:rsid w:val="0045538C"/>
    <w:rsid w:val="00467E34"/>
    <w:rsid w:val="004813DB"/>
    <w:rsid w:val="004823E9"/>
    <w:rsid w:val="00536C32"/>
    <w:rsid w:val="005A47AA"/>
    <w:rsid w:val="00607EE5"/>
    <w:rsid w:val="006208A3"/>
    <w:rsid w:val="0065257D"/>
    <w:rsid w:val="0067569C"/>
    <w:rsid w:val="006B086E"/>
    <w:rsid w:val="006B09A5"/>
    <w:rsid w:val="006E2ED4"/>
    <w:rsid w:val="00745C10"/>
    <w:rsid w:val="0077600F"/>
    <w:rsid w:val="00780F0D"/>
    <w:rsid w:val="007C1DC5"/>
    <w:rsid w:val="007D22F5"/>
    <w:rsid w:val="00805BC6"/>
    <w:rsid w:val="008539AC"/>
    <w:rsid w:val="00855556"/>
    <w:rsid w:val="00887CEE"/>
    <w:rsid w:val="00895DF6"/>
    <w:rsid w:val="008D31D4"/>
    <w:rsid w:val="008D7CC8"/>
    <w:rsid w:val="00935252"/>
    <w:rsid w:val="009507F8"/>
    <w:rsid w:val="009B31BD"/>
    <w:rsid w:val="00A10220"/>
    <w:rsid w:val="00A241BA"/>
    <w:rsid w:val="00A47046"/>
    <w:rsid w:val="00A951F4"/>
    <w:rsid w:val="00AA0271"/>
    <w:rsid w:val="00AC4737"/>
    <w:rsid w:val="00B03ABC"/>
    <w:rsid w:val="00B20BF8"/>
    <w:rsid w:val="00B54A59"/>
    <w:rsid w:val="00B63CE7"/>
    <w:rsid w:val="00B707C0"/>
    <w:rsid w:val="00C33979"/>
    <w:rsid w:val="00C97F27"/>
    <w:rsid w:val="00D031A7"/>
    <w:rsid w:val="00D11BBA"/>
    <w:rsid w:val="00D25089"/>
    <w:rsid w:val="00D40EB1"/>
    <w:rsid w:val="00DB76B1"/>
    <w:rsid w:val="00E75193"/>
    <w:rsid w:val="00E80076"/>
    <w:rsid w:val="00EC3FB4"/>
    <w:rsid w:val="00F1748E"/>
    <w:rsid w:val="00F431A6"/>
    <w:rsid w:val="00FB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8BFB-AF87-412E-AE96-31C2AC70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33011</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5</cp:revision>
  <cp:lastPrinted>2017-09-01T11:31:00Z</cp:lastPrinted>
  <dcterms:created xsi:type="dcterms:W3CDTF">2017-09-05T07:01:00Z</dcterms:created>
  <dcterms:modified xsi:type="dcterms:W3CDTF">2017-09-05T07:41:00Z</dcterms:modified>
</cp:coreProperties>
</file>